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79" w:rsidRDefault="008D3579" w:rsidP="00723802">
      <w:pPr>
        <w:spacing w:after="0"/>
        <w:jc w:val="both"/>
      </w:pPr>
      <w:r>
        <w:t xml:space="preserve">EDITAL de 1ª e 2ª PRACA E INTIMAÇÃO DE ALIENAÇÃO JUDICIAL (CONFORME LEI N° 13.105/2015) O EXMO. SR. DR. JUIZ DE </w:t>
      </w:r>
      <w:r w:rsidR="00674E20">
        <w:t xml:space="preserve">DIREITO </w:t>
      </w:r>
      <w:r w:rsidR="00C13686">
        <w:t xml:space="preserve">DR. </w:t>
      </w:r>
      <w:r w:rsidR="00674E20">
        <w:t>VINÍCIUS PEREIRA DE PAULA</w:t>
      </w:r>
      <w:r w:rsidR="00723802">
        <w:t>, DA 1 VARA CIVEL, CRIMINAL E DA INFÂNCIA E JUVENTUDE DA COMARCA DE ABRE CAMPO/MG,</w:t>
      </w:r>
      <w:r>
        <w:t xml:space="preserve"> nomeando a leiloeira pública SANDRA DE FÁTIMA SANTOS, JUCEMG 1061, faz ciência aos interessados e, principalmente aos executados/devedores, que nos autos dos processos abaixo indicados venderá os bens adiante discriminados, pelo maior lance em LEILÃO PÚBLICO a ser </w:t>
      </w:r>
      <w:bookmarkStart w:id="0" w:name="_GoBack"/>
      <w:bookmarkEnd w:id="0"/>
      <w:r>
        <w:t xml:space="preserve">realizado, por meio eletrônico no site </w:t>
      </w:r>
      <w:hyperlink r:id="rId4" w:history="1">
        <w:r w:rsidR="00AB6222" w:rsidRPr="006D060C">
          <w:rPr>
            <w:rStyle w:val="Hyperlink"/>
          </w:rPr>
          <w:t>www.sandrasantosleiloes.com.br</w:t>
        </w:r>
      </w:hyperlink>
      <w:r>
        <w:t xml:space="preserve"> em primeira </w:t>
      </w:r>
      <w:r w:rsidR="004F4E8B">
        <w:t>praça/</w:t>
      </w:r>
      <w:r>
        <w:t xml:space="preserve">leilão, no dia </w:t>
      </w:r>
      <w:r w:rsidR="002E46F3">
        <w:t>28</w:t>
      </w:r>
      <w:r>
        <w:t>/</w:t>
      </w:r>
      <w:r w:rsidR="005E3A3D">
        <w:t>0</w:t>
      </w:r>
      <w:r w:rsidR="002E46F3">
        <w:t>4</w:t>
      </w:r>
      <w:r>
        <w:t>/202</w:t>
      </w:r>
      <w:r w:rsidR="005E3A3D">
        <w:t>1</w:t>
      </w:r>
      <w:r>
        <w:t>, às 1</w:t>
      </w:r>
      <w:r w:rsidR="006161D0">
        <w:t>4</w:t>
      </w:r>
      <w:r>
        <w:t xml:space="preserve">:00 horas e, em segunda praça/leilão, no dia </w:t>
      </w:r>
      <w:r w:rsidR="002E46F3">
        <w:t>11</w:t>
      </w:r>
      <w:r>
        <w:t>/</w:t>
      </w:r>
      <w:r w:rsidR="001E3645">
        <w:t>0</w:t>
      </w:r>
      <w:r w:rsidR="002E46F3">
        <w:t>5</w:t>
      </w:r>
      <w:r>
        <w:t>/202</w:t>
      </w:r>
      <w:r w:rsidR="005E3A3D">
        <w:t>1</w:t>
      </w:r>
      <w:r>
        <w:t>, às 1</w:t>
      </w:r>
      <w:r w:rsidR="002E46F3">
        <w:t>4</w:t>
      </w:r>
      <w:r>
        <w:t>:00 horas. Em primeira praça/leilão os bens não poderão ser vendidos por valor inferior ao da avaliação, indicado no presente edital. Caso o bem não seja arrematado em primeira praça/leilão, por valor igual ou superior ao da avaliação, será realizado segundo leilão, na data indicada neste edital, quando serão aceitos lances em valor inferior ao da avaliação, desprezando-se o preço vil, assim considerado o inferior a 50% do valor da avaliação.</w:t>
      </w:r>
    </w:p>
    <w:p w:rsidR="00723802" w:rsidRDefault="00723802" w:rsidP="00723802">
      <w:pPr>
        <w:spacing w:after="0"/>
        <w:jc w:val="both"/>
      </w:pPr>
    </w:p>
    <w:p w:rsidR="008D3579" w:rsidRDefault="00723802" w:rsidP="008D3579">
      <w:pPr>
        <w:spacing w:after="0"/>
        <w:jc w:val="both"/>
      </w:pPr>
      <w:r>
        <w:t xml:space="preserve">EXECUÇÃO </w:t>
      </w:r>
      <w:r w:rsidR="00BE4F12">
        <w:t>PARA ENTREGA DE COISA CERTA</w:t>
      </w:r>
      <w:r w:rsidR="008D3579">
        <w:t xml:space="preserve"> - PROCESSO nº </w:t>
      </w:r>
      <w:r w:rsidR="002E46F3">
        <w:t>0176546-54.2006.13.0003</w:t>
      </w:r>
      <w:r w:rsidR="008D3579">
        <w:t xml:space="preserve"> - EXEQUENTE: </w:t>
      </w:r>
      <w:r w:rsidR="002E46F3">
        <w:t>BANCO DO BRASIL S/A</w:t>
      </w:r>
      <w:r w:rsidR="008D3579">
        <w:t xml:space="preserve">; EXECUTADO: </w:t>
      </w:r>
      <w:r w:rsidR="002E46F3">
        <w:t>ADIR VIANA DA COSTA E OUTROS</w:t>
      </w:r>
      <w:r>
        <w:t>.</w:t>
      </w:r>
    </w:p>
    <w:p w:rsidR="008D3579" w:rsidRDefault="008D3579" w:rsidP="008D3579">
      <w:pPr>
        <w:spacing w:after="0"/>
        <w:jc w:val="both"/>
      </w:pPr>
    </w:p>
    <w:p w:rsidR="008D3579" w:rsidRDefault="008D3579" w:rsidP="008D3579">
      <w:pPr>
        <w:spacing w:after="0"/>
        <w:jc w:val="both"/>
      </w:pPr>
      <w:r>
        <w:t xml:space="preserve">BEM: </w:t>
      </w:r>
      <w:r w:rsidR="00AB6222">
        <w:t xml:space="preserve">Um veículo </w:t>
      </w:r>
      <w:proofErr w:type="spellStart"/>
      <w:r w:rsidR="00AB6222">
        <w:t>M.Benz</w:t>
      </w:r>
      <w:proofErr w:type="spellEnd"/>
      <w:r w:rsidR="00AB6222">
        <w:t>/L 608</w:t>
      </w:r>
      <w:r w:rsidR="002E46F3" w:rsidRPr="002E46F3">
        <w:t>, cor: azul, Placa: GVI-8706, Ano: 1976/1976, Veículo em estado ruim de conservação, sem motor, carr</w:t>
      </w:r>
      <w:r w:rsidR="002E46F3">
        <w:t xml:space="preserve">oceria ruim, impostos em atraso, avaliado em R$ </w:t>
      </w:r>
      <w:r w:rsidR="00A33B05">
        <w:t>8.000,00 (</w:t>
      </w:r>
      <w:r w:rsidR="002E46F3">
        <w:t>oito</w:t>
      </w:r>
      <w:r w:rsidR="00A33B05">
        <w:t xml:space="preserve"> mil reais).</w:t>
      </w:r>
    </w:p>
    <w:p w:rsidR="008D3579" w:rsidRDefault="008D3579" w:rsidP="008D3579">
      <w:pPr>
        <w:spacing w:after="0"/>
        <w:jc w:val="both"/>
      </w:pPr>
    </w:p>
    <w:p w:rsidR="008D3579" w:rsidRDefault="008D3579" w:rsidP="008D3579">
      <w:pPr>
        <w:jc w:val="both"/>
      </w:pPr>
      <w:r>
        <w:t xml:space="preserve">FORMAS E CONDIÇÕES DE PAGAMENTO: Será sempre considerado vencedor o maior lance ofertado, observado o lance mínimo, independente da forma ou condição de pagamento que o arrematante venha a optar. A proposta de pagamento do lance à vista sempre prevalecerá sobre a proposta de pagamento parcelado, desde que o lance seja no mesmo valor. a) À VISTA: Ao optar pelo pagamento à vista do valor do lance, o arrematante, no ato da arrematação, deverá efetuar, o depósito do valor no prazo de 24 horas, mediante guia judicial, o pagamento da integralidade do valor do lance. Alternativamente, poderá o arrematante pagar, através de guia judicial, o valor mínimo equivalente a 25% do valor da arrematação, devendo pagar o valor remanescente no prazo máximo de 15 dias, cujo montante deverá ser garantido, no ato do leilão, por fiança/caução bancária em valor equivalente ou maior que o montante a ser garantido. Nesta hipótese, o valor a ser pago, em uma única parcela, no prazo máximo de 15 dias, deverá ser quitado mediante depósito em conta judicial vinculada ao processo a que se refere o bem arrematado. Deixando o arrematante de depositar o valor remanescente no prazo de 15 dias, será imposta a penalidade prevista no art. 897 da Lei 13.105/2015, sem prejuízo das demais penalidades previstas em lei ou no presente edital. b) PARCELADO: Ao optar pelo pagamento parcelado, o licitante, no prazo de 24 horas, contados da data do leilão, mediante guia judicial, o pagamento do valor mínimo correspondente a 25% (vinte e cinco por cento) do valor da arrematação, quitando o valor remanescente em, no máximo, 30 (trinta) parcelas iguais, mensais e sucessivas, vencíveis a cada 30 (trinta) dias da data da arrematação. Seja qual for a forma de pagamento, deverá o arrematante enviar o recibo de pagamento ao leiloeiro através do </w:t>
      </w:r>
      <w:proofErr w:type="spellStart"/>
      <w:r>
        <w:t>Email</w:t>
      </w:r>
      <w:proofErr w:type="spellEnd"/>
      <w:r>
        <w:t xml:space="preserve"> </w:t>
      </w:r>
      <w:hyperlink r:id="rId5" w:history="1">
        <w:r>
          <w:rPr>
            <w:rStyle w:val="Hyperlink"/>
          </w:rPr>
          <w:t>sandrafsantosleiloeira@gmail.com</w:t>
        </w:r>
      </w:hyperlink>
      <w:r>
        <w:t xml:space="preserve">. Na hipótese de atraso no pagamento de qualquer parcela, incidirá multa de 10% sobre a soma da parcela inadimplida com as parcelas vincendas (conforme art. 895 §4º da Lei 13.105/2015). O valor das parcelas </w:t>
      </w:r>
      <w:r>
        <w:lastRenderedPageBreak/>
        <w:t>deverá ser atualizado, mensalmente, desde a data da arrematação, conforme Tabela de Atualização Monetária do Corregedoria-Geral de Justiça do Estado de Minas Gerais, devendo o montante ser quitado mediante guia de depósito judicial vinculada aos autos a que se refere o bem arrematado. Caso o vencimento de alguma parcela recaia em final de semana ou feriado, o mesmo ficará automaticamente prorrogado para o primeiro dia útil subsequente. A arrematação de bem imóvel mediante pagamento parcelado do valor da arrematação, nos termos previstos neste edital, será garantida por hipoteca gravada sobre o próprio imóvel arrematado. Em caso de arrematação de bens móveis mediante pagamento parcelado, o juízo poderá condicionar a entrega do bem à quitação de todas as parcelas. Na hipótese de inadimplemento, o exequente poderá optar pela resolução da arrematação ou promover, em face do arrematante, a execução do valor devido. Caso seja pleiteada a resolução da arrematação, o arrematante, sem prejuízo das demais sanções previstas na lei e ou neste edital, assim como sem prejuízo da apuração das eventuais perdas e danos, perderá o sinal de negócio já pago. Caso seja pleiteada a execução, todas as parcelas vincendas vencerão antecipadamente à data da parcela inadimplida, incidindo sobre o montante devido a multa prevista no art. 895 § 4º da Lei 13.105/2015, além das demais sanções eventualmente previstas neste edital e ou na legislação em vigor, arcando o arrematante inadimplente com as custas processuais e honorários advocatícios decorrentes da execução, tudo isso sem prejuízo da apuração de eventuais perdas e danos. LANCES PELA INTERNET: Os interessados em participar do leilão/praça poderão dar lances pela internet, por intermédio dos sites www.sandraleiloeira.com.br, para tanto deverão ser observadas e cumpridas as regras indicadas no referido site, não podendo, posteriormente, sob qualquer hipótese, alegar desconhecimento. TAXA DE LEILÃO: Em caso de arrematação, 5% sobre o valor da arrematação a ser paga pelo arremata</w:t>
      </w:r>
      <w:r w:rsidR="00723802">
        <w:t>nte. Em caso de adjudicação, 2</w:t>
      </w:r>
      <w:r>
        <w:t>% sobre o valor atualizado do bem adjudicado, a ser paga pelo adjudicante. E</w:t>
      </w:r>
      <w:r w:rsidR="00723802">
        <w:t>m caso de remição ou acordo, 2</w:t>
      </w:r>
      <w:r>
        <w:t>% sobre o valor atualiz</w:t>
      </w:r>
      <w:r w:rsidR="00723802">
        <w:t>ado do bem, a ser paga pelo exequente</w:t>
      </w:r>
      <w:r>
        <w:t xml:space="preserve">. Na hipótese de o bem ser arrematado, pelo exequente, será devida a comissão de 5% sobre o valor da arrematação. A comissão deverá ser integralmente paga no ato da arrematação, adjudicação, remição ou acordo, mesmo em caso de parcelamento. INFORMAÇÕES: pelo e-mail sandrafsantosleiloeira@gmail.com ou pelo site www.sandraleiloeira.com.br telefones (32) 3551-5705, celular/WhatsApp (32) 98809-5182. DÍVIDAS E ÔNUS: Os bens serão entregues livres de quaisquer dívidas e/ou ônus, observadas as exceções constantes neste edital. No que se refere aos créditos tributários, aplica-se a norma prevista no art. 130, Parágrafo único do Código Tributário Nacional, exceto em caso de adjudicação. Em caso de adjudicação, arcará o adjudicante com todos os débitos do imóvel. CONDIÇÕES GERAIS: Aperfeiçoada a arrematação será expedida ata de arrematação e, conforme o caso, a ordem de entrega ou mandado de imissão na posse. Os bens serão entregues na condição em que se encontram, inexistindo qualquer espécie de garantia. A venda dos bens imóveis será sempre considerada ad corpus, sendo que eventuais medidas constantes neste edital serão meramente enunciativas. Em caso de arrematação ou adjudicação de bem móvel, fica ao encargo do arrematante a retirada e transporte do bem do local onde o mesmo se encontra. Em caso de arrematação ou adjudicação de bem imóvel, caberá ao arrematante tomar as providências e arcar com os custos da desocupação do bem, caso o mesmo esteja ocupado. Caberá ao arrematante arcar com todos os custos para eventual regularização do bem arrematado. Caberá ao arrematante arcar com todos os custos da arrematação, inclusive para a expedição da respectiva carta de arrematação, se houver. </w:t>
      </w:r>
      <w:r>
        <w:lastRenderedPageBreak/>
        <w:t xml:space="preserve">Caberá ao arrematante tomar todas as providências e arcar com todos os custos para a transferência do bem junto aos órgãos competentes. Caberá ao arrematante arcar com todos os tributos eventualmente incidentes sobre a arrematação e transferência do bem, inclusive, mas não somente, ICMS, ITBI, IRPF ou IRPJ, taxas de transferência, dentre outros. Em caso de desistência da arrematação o arrematante ficara obrigado a pagar uma multa de 20% sobre o valor da arrematação e ainda os 5% de comissão a leiloeira, sem prejuízo de outras sanções, neste caso poderá ainda o leiloeiro, efetuar a venda ao lance </w:t>
      </w:r>
      <w:proofErr w:type="spellStart"/>
      <w:r>
        <w:t>subseqüente</w:t>
      </w:r>
      <w:proofErr w:type="spellEnd"/>
      <w:r>
        <w:t xml:space="preserve">, seguindo a ordem de lances. ÔNUS. Existem ônus que poderão ser consultados nos autos e na matrícula. O leiloeiro, por ocasião do leilão, fica, desde já, desobrigado a efetuar a leitura do presente edital, o qual se presume seja de conhecimento de todos os interessados. Ficam, desde já, intimadas as partes, os </w:t>
      </w:r>
      <w:proofErr w:type="spellStart"/>
      <w:r>
        <w:t>co</w:t>
      </w:r>
      <w:r w:rsidR="00025414">
        <w:t>-</w:t>
      </w:r>
      <w:r>
        <w:t>proprietários</w:t>
      </w:r>
      <w:proofErr w:type="spellEnd"/>
      <w:r>
        <w:t>, os interessados e, principalmente, os executados, credores hipotecários ou credores fiduciários, bem como os respectivos cônjuges, se casados forem.</w:t>
      </w:r>
    </w:p>
    <w:p w:rsidR="008D3579" w:rsidRDefault="008D3579" w:rsidP="008D3579">
      <w:pPr>
        <w:jc w:val="both"/>
      </w:pPr>
      <w:r>
        <w:t xml:space="preserve">Abre </w:t>
      </w:r>
      <w:r w:rsidR="00A33B05">
        <w:t>C</w:t>
      </w:r>
      <w:r>
        <w:t xml:space="preserve">ampo/MG, </w:t>
      </w:r>
      <w:r w:rsidR="002E46F3">
        <w:t>09 de fevereiro de 2021</w:t>
      </w:r>
      <w:r>
        <w:t>.</w:t>
      </w:r>
    </w:p>
    <w:p w:rsidR="008D3579" w:rsidRDefault="00674E20" w:rsidP="008D3579">
      <w:pPr>
        <w:spacing w:after="0"/>
        <w:jc w:val="both"/>
      </w:pPr>
      <w:r>
        <w:t xml:space="preserve">VINÍCIUS PEREIRA DE PAULA </w:t>
      </w:r>
    </w:p>
    <w:p w:rsidR="008D3579" w:rsidRDefault="008D3579" w:rsidP="008D3579">
      <w:pPr>
        <w:spacing w:after="0"/>
        <w:jc w:val="both"/>
      </w:pPr>
      <w:r>
        <w:t>Juiz de Direito</w:t>
      </w:r>
    </w:p>
    <w:p w:rsidR="00B359D8" w:rsidRDefault="00B359D8"/>
    <w:sectPr w:rsidR="00B359D8" w:rsidSect="00B35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D3579"/>
    <w:rsid w:val="0000111C"/>
    <w:rsid w:val="00025414"/>
    <w:rsid w:val="001E3645"/>
    <w:rsid w:val="00217C58"/>
    <w:rsid w:val="002E46F3"/>
    <w:rsid w:val="004B6537"/>
    <w:rsid w:val="004F4E8B"/>
    <w:rsid w:val="00530AB4"/>
    <w:rsid w:val="005E3A3D"/>
    <w:rsid w:val="006161D0"/>
    <w:rsid w:val="00674E20"/>
    <w:rsid w:val="00723802"/>
    <w:rsid w:val="008A1579"/>
    <w:rsid w:val="008D3579"/>
    <w:rsid w:val="009A2D96"/>
    <w:rsid w:val="00A33B05"/>
    <w:rsid w:val="00AB6222"/>
    <w:rsid w:val="00B359D8"/>
    <w:rsid w:val="00BE4F12"/>
    <w:rsid w:val="00C13686"/>
    <w:rsid w:val="00E9057B"/>
    <w:rsid w:val="00EF1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2B0C1-F6B6-4A23-ABE7-1B10E55E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7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3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fsantosleiloeira@gmail.com" TargetMode="External"/><Relationship Id="rId4" Type="http://schemas.openxmlformats.org/officeDocument/2006/relationships/hyperlink" Target="http://www.sandrasantosleilo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1371</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15</cp:revision>
  <dcterms:created xsi:type="dcterms:W3CDTF">2020-09-18T16:59:00Z</dcterms:created>
  <dcterms:modified xsi:type="dcterms:W3CDTF">2021-02-09T18:26:00Z</dcterms:modified>
</cp:coreProperties>
</file>